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B4" w:rsidRDefault="008B2FB4" w:rsidP="008B2FB4">
      <w:pPr>
        <w:pStyle w:val="pt-a"/>
        <w:shd w:val="clear" w:color="auto" w:fill="FFFFFF"/>
        <w:spacing w:before="0" w:beforeAutospacing="0" w:after="0" w:afterAutospacing="0" w:line="302" w:lineRule="atLeast"/>
        <w:ind w:left="5530"/>
        <w:jc w:val="center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ПРОЕКТ</w:t>
      </w:r>
    </w:p>
    <w:p w:rsidR="008B2FB4" w:rsidRDefault="008B2FB4" w:rsidP="008B2FB4">
      <w:pPr>
        <w:pStyle w:val="pt-a"/>
        <w:shd w:val="clear" w:color="auto" w:fill="FFFFFF"/>
        <w:spacing w:before="0" w:beforeAutospacing="0" w:after="0" w:afterAutospacing="0" w:line="302" w:lineRule="atLeast"/>
        <w:ind w:left="5530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Приложение</w:t>
      </w:r>
    </w:p>
    <w:p w:rsidR="008B2FB4" w:rsidRDefault="008B2FB4" w:rsidP="008B2FB4">
      <w:pPr>
        <w:pStyle w:val="pt-a"/>
        <w:shd w:val="clear" w:color="auto" w:fill="FFFFFF"/>
        <w:spacing w:before="0" w:beforeAutospacing="0" w:after="0" w:afterAutospacing="0" w:line="302" w:lineRule="atLeast"/>
        <w:ind w:left="5530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к приказу Министерства труда</w:t>
      </w:r>
    </w:p>
    <w:p w:rsidR="008B2FB4" w:rsidRDefault="008B2FB4" w:rsidP="008B2FB4">
      <w:pPr>
        <w:pStyle w:val="pt-a-000000"/>
        <w:shd w:val="clear" w:color="auto" w:fill="FFFFFF"/>
        <w:spacing w:before="0" w:beforeAutospacing="0" w:after="0" w:afterAutospacing="0" w:line="302" w:lineRule="atLeast"/>
        <w:ind w:left="5818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и социальной защиты</w:t>
      </w:r>
    </w:p>
    <w:p w:rsidR="008B2FB4" w:rsidRDefault="008B2FB4" w:rsidP="008B2FB4">
      <w:pPr>
        <w:pStyle w:val="pt-a-000000"/>
        <w:shd w:val="clear" w:color="auto" w:fill="FFFFFF"/>
        <w:spacing w:before="0" w:beforeAutospacing="0" w:after="0" w:afterAutospacing="0" w:line="302" w:lineRule="atLeast"/>
        <w:ind w:left="5818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Российской Федерации</w:t>
      </w:r>
    </w:p>
    <w:p w:rsidR="008B2FB4" w:rsidRDefault="008B2FB4" w:rsidP="008B2FB4">
      <w:pPr>
        <w:pStyle w:val="pt-a-000001"/>
        <w:shd w:val="clear" w:color="auto" w:fill="FFFFFF"/>
        <w:spacing w:before="0" w:beforeAutospacing="0" w:after="0" w:afterAutospacing="0" w:line="302" w:lineRule="atLeast"/>
        <w:ind w:left="4507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от «___» __________ 2017 г. № _____</w:t>
      </w:r>
    </w:p>
    <w:p w:rsidR="008B2FB4" w:rsidRDefault="008B2FB4" w:rsidP="008B2FB4">
      <w:pPr>
        <w:pStyle w:val="pt-a-000002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Изменения в Правила по охране труда </w:t>
      </w:r>
      <w:r>
        <w:rPr>
          <w:color w:val="000000"/>
          <w:sz w:val="28"/>
          <w:szCs w:val="28"/>
        </w:rPr>
        <w:br/>
      </w:r>
      <w:r>
        <w:rPr>
          <w:rStyle w:val="pt-a0-000004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при работе на высоте, утвержденные приказом Министерства труда и социальной защиты Российской Федерации от 28 марта 2014 г. № 155н, </w:t>
      </w:r>
      <w:proofErr w:type="spellStart"/>
      <w:r>
        <w:rPr>
          <w:rStyle w:val="pt-a0"/>
          <w:color w:val="000000"/>
          <w:sz w:val="28"/>
          <w:szCs w:val="28"/>
        </w:rPr>
        <w:t>изм</w:t>
      </w:r>
      <w:proofErr w:type="spellEnd"/>
      <w:r>
        <w:rPr>
          <w:rStyle w:val="pt-a0"/>
          <w:color w:val="000000"/>
          <w:sz w:val="28"/>
          <w:szCs w:val="28"/>
        </w:rPr>
        <w:t xml:space="preserve">. </w:t>
      </w:r>
      <w:proofErr w:type="gramStart"/>
      <w:r>
        <w:rPr>
          <w:rStyle w:val="pt-a0"/>
          <w:color w:val="000000"/>
          <w:sz w:val="28"/>
          <w:szCs w:val="28"/>
        </w:rPr>
        <w:t>согласно приказа</w:t>
      </w:r>
      <w:proofErr w:type="gramEnd"/>
      <w:r>
        <w:rPr>
          <w:rStyle w:val="pt-a0"/>
          <w:color w:val="000000"/>
          <w:sz w:val="28"/>
          <w:szCs w:val="28"/>
        </w:rPr>
        <w:t xml:space="preserve"> Министерства труда и социальной защиты Российской Федерации от 17 июня 2015 г. № 383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1. Пункт 4 дополнить следующим абзацем: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«Требования Правил учитываются при проектировании объектов, зданий, сооружений, при разработке технологических процессов и проектов производства работ по сборке, монтажу и демонтажу механизмов или оборудования</w:t>
      </w:r>
      <w:proofErr w:type="gramStart"/>
      <w:r>
        <w:rPr>
          <w:rStyle w:val="pt-a0"/>
          <w:color w:val="000000"/>
          <w:sz w:val="28"/>
          <w:szCs w:val="28"/>
        </w:rPr>
        <w:t>.».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2. Пункт 6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«Работники, выполняющие работы на высоте, в соответствии с действующим законодательством должны проходить обязательные предварительные (при поступлении на работу) и периодические медицинские осмотры и психиатрические освидетельствования.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Совмещаемые профессии и виды работ должны указываться работодателем в направлении на медицинский осмотр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3. Пункт 36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«До начала выполнения работ по наряду-допуску для выявления риска, связанного с возможным падением работника, необходимо провести осмотр рабочего места на предмет соответствия Правилам (далее - осмотр рабочего места).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Осмотр рабочего места проводится ответственным руководителем работ в присутствии ответственного исполнителя работ.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 осмотре рабочего места должны выявляться причины возможного падения работника, в том числе: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а) ненадежность анкерных устройств;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б) наличие хрупких (разрушаемых) поверхностей, открываемых или незакрытых люков, отверстий в зоне производства работ;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в) наличие скользкой рабочей поверхности, имеющей не огражденные перепады высоты;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г) возможная потеря работником равновесия при проведении работ со строительных лесов, с подмостей, стремянок, приставных лестниц, в люльках подъемника, нарушение их устойчивости, их разрушение или опрокидывание;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proofErr w:type="spellStart"/>
      <w:r>
        <w:rPr>
          <w:rStyle w:val="pt-a0"/>
          <w:color w:val="000000"/>
          <w:sz w:val="28"/>
          <w:szCs w:val="28"/>
        </w:rPr>
        <w:t>д</w:t>
      </w:r>
      <w:proofErr w:type="spellEnd"/>
      <w:r>
        <w:rPr>
          <w:rStyle w:val="pt-a0"/>
          <w:color w:val="000000"/>
          <w:sz w:val="28"/>
          <w:szCs w:val="28"/>
        </w:rPr>
        <w:t>) разрушение конструкции, оборудования или их элементов при выполнении работ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4. Пункт 62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«Леса и их элементы: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lastRenderedPageBreak/>
        <w:t xml:space="preserve">а) должны обеспечивать безопасность работников во время их эксплуатации: 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иметь ограждения, исключающие возможность падения людей и различных предметов;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высота перил ограждения должна быть не менее 1,1 м;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"/>
          <w:color w:val="000000"/>
          <w:sz w:val="28"/>
          <w:szCs w:val="28"/>
        </w:rPr>
        <w:t>- перила ограждения должны выдерживать сосредоточенную статическую нагрузку 700 Н (70 кгс), приложенную посередине элемента в направлении, перпендикулярном его оси, поочередно в горизонтальной и вертикальной плоскостях;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ограждение должно иметь не менее одного промежуточного горизонтального элемента или сетку;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высота бортового ограждения настила лесов должна быть не менее 0,15 м;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все несущие горизонтальные элементы лесов должны выдерживать сосредоточенную статическую нагрузку 1300 Н (130 кгс), приложенную посередине элемента;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деревянные щиты настила лесов должны иметь сплошное ровное покрытие, с зазором между досками не более 5 мм, настил лесов должен выдерживать нагрузку, соответствующую марке лесов;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б) должны быть подготовлены и смонтированы в соответствии с паспортом завода-изготовителя, иметь размеры, прочность и устойчивость, соответствующие их назначению: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леса, не обладающие собственной расчетной устойчивостью, должны быть прикреплены к зданию способами, указанными в технической документации завода-изготовителя (на инвентарные леса) или в ППР на производство работ на высоте;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- места крепления указываются в ППР. При отсутствии особых указаний в проекте или инструкции завода-изготовителя крепление лесов к стенам зданий должно осуществляться не менее чем через один ярус для крайних стоек, через два пролета для верхнего яруса и одного крепления на каждые 50 м</w:t>
      </w:r>
      <w:proofErr w:type="gramStart"/>
      <w:r>
        <w:rPr>
          <w:rStyle w:val="pt-a0"/>
          <w:color w:val="000000"/>
          <w:sz w:val="28"/>
          <w:szCs w:val="28"/>
        </w:rPr>
        <w:t>2</w:t>
      </w:r>
      <w:proofErr w:type="gramEnd"/>
      <w:r>
        <w:rPr>
          <w:rStyle w:val="pt-a0"/>
          <w:color w:val="000000"/>
          <w:sz w:val="28"/>
          <w:szCs w:val="28"/>
        </w:rPr>
        <w:t> проекции поверхности лесов на фасад здания;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- не допускается крепить средства </w:t>
      </w:r>
      <w:proofErr w:type="spellStart"/>
      <w:r>
        <w:rPr>
          <w:rStyle w:val="pt-a0"/>
          <w:color w:val="000000"/>
          <w:sz w:val="28"/>
          <w:szCs w:val="28"/>
        </w:rPr>
        <w:t>подмащивания</w:t>
      </w:r>
      <w:proofErr w:type="spellEnd"/>
      <w:r>
        <w:rPr>
          <w:rStyle w:val="pt-a0"/>
          <w:color w:val="000000"/>
          <w:sz w:val="28"/>
          <w:szCs w:val="28"/>
        </w:rPr>
        <w:t xml:space="preserve"> к парапетам, карнизам, балконам и другим выступающим частям зданий и сооружений.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в) и другие предохранительные сооружения, платформы, настилы, консоли, подпорки, поперечины, лестницы и пандусы должны легко устанавливаться и надежно крепиться;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г) должны содержаться и эксплуатироваться таким образом, чтобы исключались их разрушение, потеря устойчивости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5. Пункт 63 дополнить следующими абзацами: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«Если в конструкции смонтированных лесов отсутствуют некоторые элементы ограждений, работы на ярусах данных лесов должны выполняться с применением систем обеспечения безопасности.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В качестве анкерных точек для присоединения соединительных и соединительно-амортизирующих подсистем могут применяться конструктивные элементы лесов, если это определено технической </w:t>
      </w:r>
      <w:r>
        <w:rPr>
          <w:rStyle w:val="pt-a0"/>
          <w:color w:val="000000"/>
          <w:sz w:val="28"/>
          <w:szCs w:val="28"/>
        </w:rPr>
        <w:lastRenderedPageBreak/>
        <w:t xml:space="preserve">документацией завода-изготовителя. В противном случае в качестве анкерных устройств должны применяться горизонтальные и вертикальные анкерные линии. Порядок их размещения и присоединения к анкерным точкам определяется ППР на </w:t>
      </w:r>
      <w:proofErr w:type="gramStart"/>
      <w:r>
        <w:rPr>
          <w:rStyle w:val="pt-a0"/>
          <w:color w:val="000000"/>
          <w:sz w:val="28"/>
          <w:szCs w:val="28"/>
        </w:rPr>
        <w:t>высоте</w:t>
      </w:r>
      <w:proofErr w:type="gramEnd"/>
      <w:r>
        <w:rPr>
          <w:rStyle w:val="pt-a0"/>
          <w:color w:val="000000"/>
          <w:sz w:val="28"/>
          <w:szCs w:val="28"/>
        </w:rPr>
        <w:t xml:space="preserve"> по которому проводился монтаж лесов. Порядок эксплуатация анкерных линий должен быть указан в технологической карте, если работы выполняются на уже смонтированных лесах.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В местах подъема работников на леса и подмости должны размещаться плакаты с указанием схемы их размещения и величин допускаемых нагрузок, а также схемы эвакуации работников в случае возникновения аварийной ситуации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6. Пункт 124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«Рабочее сидение, конструктивно не входящее в состав страховочной привязи может предусматривать регулируемую по высоте опору для ног (подножку). ».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7. Пункт 131 дополнить следующими абзацами: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«Блокирующие </w:t>
      </w:r>
      <w:proofErr w:type="gramStart"/>
      <w:r>
        <w:rPr>
          <w:rStyle w:val="pt-a0"/>
          <w:color w:val="000000"/>
          <w:sz w:val="28"/>
          <w:szCs w:val="28"/>
        </w:rPr>
        <w:t>устройства</w:t>
      </w:r>
      <w:proofErr w:type="gramEnd"/>
      <w:r>
        <w:rPr>
          <w:rStyle w:val="pt-a0"/>
          <w:color w:val="000000"/>
          <w:sz w:val="28"/>
          <w:szCs w:val="28"/>
        </w:rPr>
        <w:t xml:space="preserve"> используемые на гибких анкерных линиях должны быть изготовлены таким образом, чтоб не </w:t>
      </w:r>
      <w:proofErr w:type="spellStart"/>
      <w:r>
        <w:rPr>
          <w:rStyle w:val="pt-a0"/>
          <w:color w:val="000000"/>
          <w:sz w:val="28"/>
          <w:szCs w:val="28"/>
        </w:rPr>
        <w:t>разблокироваться</w:t>
      </w:r>
      <w:proofErr w:type="spellEnd"/>
      <w:r>
        <w:rPr>
          <w:rStyle w:val="pt-a0"/>
          <w:color w:val="000000"/>
          <w:sz w:val="28"/>
          <w:szCs w:val="28"/>
        </w:rPr>
        <w:t xml:space="preserve"> самопроизвольно в случае падения работника, а разблокировка этих устройств должна достигаться путем введения троса внутрь блокирующего устройства на длину не менее 1 см. 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 использовании блокирующего устройства на улице, а также в химически активной, агрессивной  атмосфере устройство должно быть изготовлено в герметичном исполнении  с коэффициентом защиты оболочки IP 68.».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8. Пункт 133 дополнить следующим абзацем: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«Параметры анкерной линии, а именно нагрузка на концевые точки и величина провиса системы в случае падения должны подтверждаться расчетами, выполненными в специализированном программном обеспечении производителя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9. Пункт 137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«При переходе работающего по нижним поясам ферм и ригелям канат должен быть установлен на высоте не менее чем 1,5 м от плоскости опоры для ступней ног, а при переходе по подкрановым балкам - не менее 1,2 м. ».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10. Пункт 138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«Длина анкерной линии между точками его закрепления (величина пролета) должна назначаться в зависимости от размеров конструктивных элементов зданий, сооружений, на которые он устанавливается.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 длине каната более 12 м должны устанавливаться промежуточные опоры, расстояние между которыми не должно быть более 12 м; при этом поверхность промежуточной опоры, с которой соприкасается канат, не должна иметь острых кромок.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Промежуточная опора и узлы ее крепления должны быть рассчитаны на вертикальную статическую нагрузку в соответствии с рекомендациями производителя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lastRenderedPageBreak/>
        <w:t>11. В пунктах 139,140,141, 145 начать абзац словами: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«В анкерных линиях, не сертифицированных как системы</w:t>
      </w:r>
      <w:proofErr w:type="gramStart"/>
      <w:r>
        <w:rPr>
          <w:rStyle w:val="pt-a0"/>
          <w:color w:val="000000"/>
          <w:sz w:val="28"/>
          <w:szCs w:val="28"/>
        </w:rPr>
        <w:t>,»</w:t>
      </w:r>
      <w:proofErr w:type="gramEnd"/>
      <w:r>
        <w:rPr>
          <w:rStyle w:val="pt-a0"/>
          <w:color w:val="000000"/>
          <w:sz w:val="28"/>
          <w:szCs w:val="28"/>
        </w:rPr>
        <w:t xml:space="preserve"> и далее по тексту.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12. Пункт 143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«Величина предварительного натяжения с учетом провисания в середине пролета натянутого каната определяется в соответствии с рекомендациями производителя, при отсутствии рекомендаций производителя величина предварительного натяжения устанавливается в соответствии с расчетом значения нагрузки в анкерном устройстве, предусмотренном Приложением № 13 к Правилам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13. Пункт 144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«Конструктивные элементы зданий или другие устройства, к которым крепят анкерную линию, должны быть рассчитаны на горизонтально приложенную нагрузку 22 кН, действующую в течение 0,5 секунды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14. Пункт 160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«Лестницы и стремянки перед применением осматриваются ответственным исполнителем работ (без записи в журнале приема и осмотра лесов и подмостей).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Перед эксплуатацией лестницы должны быть испытаны статической нагрузкой 1200 Н (120 кгс), приложенной к одной из ступеней в середине пролета лестницы, находящейся в эксплуатационном положении.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В процессе эксплуатации деревянные лестницы необходимо испытывать каждые полгода, а металлические - один раз в год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15. Пункт 162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«Для прохода работников, выполняющих работы на крыше здания с уклоном более 20°, а также на крыше с покрытием, не рассчитанным на нагрузки от веса работников, устраивают трапы шириной не менее 0,3 м с поперечными планками для упора ног. Трапы на время работы закрепляются.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 выполнении работ на крыше с применением трапов, работники должны применять системы обеспечения безопасности. Их состав и порядок установки определяется в технологической карте, ППР на высоте или наряде допуске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16. Пункт 167 изложить в следующей редакции:</w:t>
      </w:r>
    </w:p>
    <w:p w:rsidR="008B2FB4" w:rsidRDefault="008B2FB4" w:rsidP="008B2FB4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«Срок службы когтей, лазов (кроме шипов) установлен в документации производителя</w:t>
      </w:r>
      <w:proofErr w:type="gramStart"/>
      <w:r>
        <w:rPr>
          <w:rStyle w:val="pt-a0"/>
          <w:color w:val="000000"/>
          <w:sz w:val="28"/>
          <w:szCs w:val="28"/>
        </w:rPr>
        <w:t>. ».</w:t>
      </w:r>
      <w:proofErr w:type="gramEnd"/>
    </w:p>
    <w:p w:rsidR="004A51E7" w:rsidRDefault="004A51E7"/>
    <w:sectPr w:rsidR="004A51E7" w:rsidSect="004A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FB4"/>
    <w:rsid w:val="004A51E7"/>
    <w:rsid w:val="008B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8B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8B2FB4"/>
  </w:style>
  <w:style w:type="paragraph" w:customStyle="1" w:styleId="pt-a-000000">
    <w:name w:val="pt-a-000000"/>
    <w:basedOn w:val="a"/>
    <w:rsid w:val="008B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8B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2">
    <w:name w:val="pt-a-000002"/>
    <w:basedOn w:val="a"/>
    <w:rsid w:val="008B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8B2FB4"/>
  </w:style>
  <w:style w:type="paragraph" w:customStyle="1" w:styleId="pt-a-000006">
    <w:name w:val="pt-a-000006"/>
    <w:basedOn w:val="a"/>
    <w:rsid w:val="008B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1342</Words>
  <Characters>7655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2017-11-22T11:20:00Z</dcterms:created>
  <dcterms:modified xsi:type="dcterms:W3CDTF">2017-11-22T11:20:00Z</dcterms:modified>
</cp:coreProperties>
</file>